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7A" w:rsidRPr="0018051D" w:rsidRDefault="005B027A" w:rsidP="005B027A">
      <w:pPr>
        <w:keepNext/>
        <w:autoSpaceDE w:val="0"/>
        <w:autoSpaceDN w:val="0"/>
        <w:adjustRightInd w:val="0"/>
        <w:spacing w:after="0" w:line="232" w:lineRule="auto"/>
        <w:jc w:val="right"/>
        <w:rPr>
          <w:rFonts w:ascii="Times New Roman" w:hAnsi="Times New Roman" w:cs="Times New Roman"/>
          <w:b/>
          <w:bCs/>
          <w:i/>
          <w:iCs/>
          <w:szCs w:val="24"/>
        </w:rPr>
      </w:pPr>
    </w:p>
    <w:p w:rsidR="005B027A" w:rsidRPr="0018051D" w:rsidRDefault="005B027A" w:rsidP="004D3175">
      <w:pPr>
        <w:keepNext/>
        <w:autoSpaceDE w:val="0"/>
        <w:autoSpaceDN w:val="0"/>
        <w:adjustRightInd w:val="0"/>
        <w:spacing w:after="120" w:line="232" w:lineRule="auto"/>
        <w:jc w:val="center"/>
        <w:rPr>
          <w:rFonts w:ascii="Times New Roman" w:hAnsi="Times New Roman" w:cs="Times New Roman"/>
          <w:b/>
          <w:bCs/>
          <w:caps/>
          <w:sz w:val="28"/>
          <w:szCs w:val="32"/>
        </w:rPr>
      </w:pPr>
      <w:r w:rsidRPr="0018051D">
        <w:rPr>
          <w:rFonts w:ascii="Times New Roman" w:hAnsi="Times New Roman" w:cs="Times New Roman"/>
          <w:b/>
          <w:bCs/>
          <w:caps/>
          <w:sz w:val="28"/>
          <w:szCs w:val="32"/>
        </w:rPr>
        <w:t>Тематическое планирование</w:t>
      </w:r>
    </w:p>
    <w:p w:rsidR="004D3175" w:rsidRPr="0018051D" w:rsidRDefault="004D3175" w:rsidP="004D3175">
      <w:pPr>
        <w:keepNext/>
        <w:autoSpaceDE w:val="0"/>
        <w:autoSpaceDN w:val="0"/>
        <w:adjustRightInd w:val="0"/>
        <w:spacing w:after="120" w:line="232" w:lineRule="auto"/>
        <w:jc w:val="center"/>
        <w:rPr>
          <w:rFonts w:ascii="Times New Roman" w:hAnsi="Times New Roman" w:cs="Times New Roman"/>
          <w:b/>
          <w:bCs/>
          <w:caps/>
          <w:sz w:val="24"/>
          <w:szCs w:val="32"/>
        </w:rPr>
      </w:pPr>
      <w:r w:rsidRPr="0018051D">
        <w:rPr>
          <w:rFonts w:ascii="Times New Roman" w:hAnsi="Times New Roman" w:cs="Times New Roman"/>
          <w:b/>
          <w:bCs/>
          <w:caps/>
          <w:sz w:val="24"/>
          <w:szCs w:val="32"/>
        </w:rPr>
        <w:t>риторика</w:t>
      </w:r>
      <w:r w:rsidR="0018051D">
        <w:rPr>
          <w:rFonts w:ascii="Times New Roman" w:hAnsi="Times New Roman" w:cs="Times New Roman"/>
          <w:b/>
          <w:bCs/>
          <w:caps/>
          <w:sz w:val="24"/>
          <w:szCs w:val="32"/>
        </w:rPr>
        <w:t>,</w:t>
      </w:r>
      <w:r w:rsidRPr="0018051D">
        <w:rPr>
          <w:rFonts w:ascii="Times New Roman" w:hAnsi="Times New Roman" w:cs="Times New Roman"/>
          <w:b/>
          <w:bCs/>
          <w:caps/>
          <w:sz w:val="24"/>
          <w:szCs w:val="32"/>
        </w:rPr>
        <w:t xml:space="preserve">  4  класс</w:t>
      </w:r>
    </w:p>
    <w:p w:rsidR="000212D5" w:rsidRPr="00D17115" w:rsidRDefault="000212D5" w:rsidP="005B027A">
      <w:pPr>
        <w:keepNext/>
        <w:autoSpaceDE w:val="0"/>
        <w:autoSpaceDN w:val="0"/>
        <w:adjustRightInd w:val="0"/>
        <w:spacing w:after="120" w:line="232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tbl>
      <w:tblPr>
        <w:tblW w:w="15881" w:type="dxa"/>
        <w:jc w:val="center"/>
        <w:tblCellSpacing w:w="-8" w:type="dxa"/>
        <w:tblInd w:w="-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533"/>
        <w:gridCol w:w="2620"/>
        <w:gridCol w:w="1818"/>
        <w:gridCol w:w="2206"/>
        <w:gridCol w:w="2228"/>
        <w:gridCol w:w="1457"/>
        <w:gridCol w:w="1560"/>
        <w:gridCol w:w="1785"/>
        <w:gridCol w:w="745"/>
        <w:gridCol w:w="929"/>
      </w:tblGrid>
      <w:tr w:rsidR="00E176ED" w:rsidRPr="0018051D" w:rsidTr="0018051D">
        <w:trPr>
          <w:trHeight w:val="340"/>
          <w:tblCellSpacing w:w="-8" w:type="dxa"/>
          <w:jc w:val="center"/>
        </w:trPr>
        <w:tc>
          <w:tcPr>
            <w:tcW w:w="5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proofErr w:type="gramStart"/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proofErr w:type="spellEnd"/>
            <w:proofErr w:type="gramEnd"/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/</w:t>
            </w:r>
            <w:proofErr w:type="spellStart"/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п</w:t>
            </w:r>
            <w:proofErr w:type="spellEnd"/>
          </w:p>
        </w:tc>
        <w:tc>
          <w:tcPr>
            <w:tcW w:w="2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Наименование  раздела,</w:t>
            </w:r>
          </w:p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тема уроков</w:t>
            </w:r>
          </w:p>
        </w:tc>
        <w:tc>
          <w:tcPr>
            <w:tcW w:w="18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176ED" w:rsidRPr="0018051D" w:rsidRDefault="00E176ED" w:rsidP="0018051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Тип  урока</w:t>
            </w:r>
          </w:p>
        </w:tc>
        <w:tc>
          <w:tcPr>
            <w:tcW w:w="222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176ED" w:rsidRPr="0018051D" w:rsidRDefault="00E176ED" w:rsidP="0018051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Виды деятельности</w:t>
            </w:r>
          </w:p>
        </w:tc>
        <w:tc>
          <w:tcPr>
            <w:tcW w:w="2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Планируемые результаты</w:t>
            </w:r>
          </w:p>
        </w:tc>
        <w:tc>
          <w:tcPr>
            <w:tcW w:w="14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Вид  контроля</w:t>
            </w:r>
          </w:p>
        </w:tc>
        <w:tc>
          <w:tcPr>
            <w:tcW w:w="15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Использование  ИКТ</w:t>
            </w:r>
          </w:p>
        </w:tc>
        <w:tc>
          <w:tcPr>
            <w:tcW w:w="18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Примечание</w:t>
            </w:r>
          </w:p>
        </w:tc>
        <w:tc>
          <w:tcPr>
            <w:tcW w:w="1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Дата</w:t>
            </w:r>
          </w:p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проведения</w:t>
            </w:r>
          </w:p>
        </w:tc>
      </w:tr>
      <w:tr w:rsidR="00E176ED" w:rsidRPr="0018051D" w:rsidTr="0018051D">
        <w:trPr>
          <w:trHeight w:val="200"/>
          <w:tblCellSpacing w:w="-8" w:type="dxa"/>
          <w:jc w:val="center"/>
        </w:trPr>
        <w:tc>
          <w:tcPr>
            <w:tcW w:w="55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6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8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2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4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14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5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8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E176ED">
            <w:pPr>
              <w:autoSpaceDE w:val="0"/>
              <w:autoSpaceDN w:val="0"/>
              <w:adjustRightInd w:val="0"/>
              <w:spacing w:after="0" w:line="213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план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76ED" w:rsidRPr="0018051D" w:rsidRDefault="00E176ED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sz w:val="28"/>
                <w:szCs w:val="24"/>
              </w:rPr>
              <w:t>факт</w:t>
            </w: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18051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Общение</w:t>
            </w: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часов)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Вспоминаем: говорение и слушание, чтение и письменная речь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повторения (беседа)</w:t>
            </w:r>
          </w:p>
        </w:tc>
        <w:tc>
          <w:tcPr>
            <w:tcW w:w="222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Название компонентов речевой ситуации.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Определение вида общения по его основной задаче: сообщение, запрос информации,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обмен  информацией.</w:t>
            </w:r>
          </w:p>
        </w:tc>
        <w:tc>
          <w:tcPr>
            <w:tcW w:w="22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прием слушания, подходящий для </w:t>
            </w:r>
            <w:proofErr w:type="spellStart"/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конкрет-ной</w:t>
            </w:r>
            <w:proofErr w:type="spellEnd"/>
            <w:proofErr w:type="gram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ситуации;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– строить общение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(устный </w:t>
            </w:r>
            <w:proofErr w:type="gramEnd"/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Общение устное 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и письменное. Пять вещей должны все знать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 (беседа)</w:t>
            </w:r>
          </w:p>
        </w:tc>
        <w:tc>
          <w:tcPr>
            <w:tcW w:w="222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24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18051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12D5" w:rsidRPr="0018051D">
              <w:rPr>
                <w:rFonts w:ascii="Times New Roman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Улыбайся чаще. Когда мы вместе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 (беседа)</w:t>
            </w:r>
          </w:p>
        </w:tc>
        <w:tc>
          <w:tcPr>
            <w:tcW w:w="222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улыбки как средства поддержания контакта.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Демонстрирование уместного  использования улыбки в разных ситуациях.</w:t>
            </w:r>
          </w:p>
        </w:tc>
        <w:tc>
          <w:tcPr>
            <w:tcW w:w="22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приемы общения, позволяющие осуществить благоприятный контакт в общении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контроль: анализ ситуаций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Улыбка в жизни помогает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 (игра)</w:t>
            </w:r>
          </w:p>
        </w:tc>
        <w:tc>
          <w:tcPr>
            <w:tcW w:w="222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24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(устный </w:t>
            </w:r>
            <w:proofErr w:type="gramEnd"/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Демонстрационные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E176ED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Сообщения детей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Словесные и несловесные средства общения. Быстрые стихи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 (игра)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Называние  </w:t>
            </w:r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словесных</w:t>
            </w:r>
            <w:proofErr w:type="gram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и несловесных средства устной речи.</w:t>
            </w:r>
          </w:p>
        </w:tc>
        <w:tc>
          <w:tcPr>
            <w:tcW w:w="224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свою общительность при помощи </w:t>
            </w:r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вербальных</w:t>
            </w:r>
            <w:proofErr w:type="gram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и невербальных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общения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2D5" w:rsidRPr="0018051D" w:rsidRDefault="000212D5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Речевые отрезки </w:t>
            </w:r>
          </w:p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и паузы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умений и </w:t>
            </w:r>
            <w:proofErr w:type="spell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навнавыков</w:t>
            </w:r>
            <w:proofErr w:type="spell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(соревнование)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Объяснять роль пауз, логических ударений.</w:t>
            </w:r>
          </w:p>
        </w:tc>
        <w:tc>
          <w:tcPr>
            <w:tcW w:w="224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7F2BA0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Выделяем важные слова. Стихи, скороговорки и </w:t>
            </w:r>
            <w:proofErr w:type="spell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 (игра)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Называть этикетные формы утешения. Определять ситуации, необходимость и возможности утешения не только словом, но и делом.</w:t>
            </w:r>
          </w:p>
        </w:tc>
        <w:tc>
          <w:tcPr>
            <w:tcW w:w="224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5B9" w:rsidRPr="0018051D" w:rsidRDefault="00DA55B9" w:rsidP="00DA55B9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(чтение </w:t>
            </w:r>
            <w:proofErr w:type="gramEnd"/>
          </w:p>
          <w:p w:rsidR="00F42B88" w:rsidRPr="0018051D" w:rsidRDefault="00DA55B9" w:rsidP="00DA55B9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 логическим ударением)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4D3175" w:rsidP="00F42B88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видеофильм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E176ED" w:rsidP="00F42B88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Сообщения детей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Утешить – помочь, утешить – поддержать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 (игра)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E176ED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18051D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176ED" w:rsidRPr="0018051D">
              <w:rPr>
                <w:rFonts w:ascii="Times New Roman" w:hAnsi="Times New Roman" w:cs="Times New Roman"/>
                <w:sz w:val="24"/>
                <w:szCs w:val="24"/>
              </w:rPr>
              <w:t>нализ ситуаций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 чем мне сказала  анкета. Оцениваем слушателя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 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Оценивание себя как слушателя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оценить сказанное с точки зрения правдивости и отобранных средств выражения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4D3175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видеоплеер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Какой я читатель? Моя библиотека. Книга в жизни человека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развития умений и навыков 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Оценивание себя как читателя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роль книги в жизни человека, рассуждать по теме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E176ED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Сообщения детей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6ED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18051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текст</w:t>
            </w: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(11 часов)</w:t>
            </w: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Яркие признаки текста. Тексты аргументированные </w:t>
            </w:r>
          </w:p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и неаргументированные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ознакомления с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 материалом (урок-игра)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Называние  признаков текста.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признаки текста,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средства тематического и смыслового единства (связность, цельность)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Абзацные отступы. Вступительный, основной, завершающий абзацы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4D3175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4D3175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Подбор  завершающих предложений (абзацы) к незавершенным текстам.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3175" w:rsidRPr="0018051D" w:rsidRDefault="004D3175" w:rsidP="004D3175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</w:t>
            </w:r>
          </w:p>
          <w:p w:rsidR="00F42B88" w:rsidRPr="0018051D" w:rsidRDefault="004D3175" w:rsidP="004D3175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 текстах абзацы, объяснять их значение, определять вид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4D3175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175"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Завершающие абзацы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запрет. Строгий и мягкий запреты. </w:t>
            </w:r>
            <w:proofErr w:type="spell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Запре</w:t>
            </w:r>
            <w:proofErr w:type="spell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щаю</w:t>
            </w:r>
            <w:proofErr w:type="spell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– предостерегаю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Анализ жанра запрета, его соответствие речевой ситуации.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выразить </w:t>
            </w:r>
          </w:p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в речи запреты, произнесенные </w:t>
            </w:r>
          </w:p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 разной интонацией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E176ED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Сообщения  детей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Какие знаки ты знаешь? Символы </w:t>
            </w:r>
          </w:p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и знаки – копии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Объяснение значения известных знаков, роль знаков в современной жизни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4D3175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Демонстрационные таблицы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Опорные конспекты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Составление опорных конспектов услышанного и прочитанного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88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Деловое и художественное описание. Мы пишем описания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Различие описания разных стилей.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виды описания – деловое и художественное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4D3175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2B88" w:rsidRPr="0018051D" w:rsidRDefault="00F42B88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вежливая оценка. Убедительная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урок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Анализ  оценочного высказывания с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точки зрения его убедительности и вежливости.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высказывания, оценивать свое речевое поведение с точки зрения его соответствия речевой задаче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контроль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(письменный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Основные части рассуждения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Выделение вступления, тезиса</w:t>
            </w:r>
            <w:proofErr w:type="gram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доказательства,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вывода, заключения в рассуждении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Аргументы. Структура аргументов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текст с точки зрения наличия / отсутствия аргументов 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Во-первых, во-вторых, в-третьих. Вступление и заключение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Анализ фактов и выводов.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3. </w:t>
            </w:r>
            <w:r w:rsidRPr="0018051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речевые жанры</w:t>
            </w: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(9 часов)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Словарная статья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ознакомления с новым материалом 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словарной статьи. 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и особенности словарной статьи.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словарные статьи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rHeight w:val="1160"/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Что такое рассказ, его части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новым материалом 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Анализ  типичной структуры рассказа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Сочиняем рассказ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Рассказывание (устное и  письменное)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о памятных событиях жизни.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Определение информации о самом событии и отношение автора к событию.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представить свой рассказ на заданную тему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контроль: практическая работа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4D3175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Что такое информация. Кто и о чем пишет в газете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Урок ознакомления с новым материалом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, какие факты служат основой газетной информации, что является отправной точкой для развития мысли автора, аргументирует ее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контроль: практическая работа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проанализировать газетные статьи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Газетная информация. Факты, события и отношение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 ним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Анализ информационных жанров, их соответствие речевой задачи.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4D3175" w:rsidP="00983C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Информационные жанры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Реализация информации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информационные жанры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Текущий 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Хроника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ый урок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хроники.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(устный опрос)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4D3175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Видео-плееер</w:t>
            </w:r>
            <w:proofErr w:type="spellEnd"/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Информационная заметка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Реализация информационной заметки.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заметку в школьную стенгазету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контроль: практическая работа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написать информационную заметку в газету о том, что, где, когда и как произошло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Подпись под фотографией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(беседа)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Реализация  подписи под фотографией в зависимости от задачи.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подпись под фотографией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контроль: практическая работа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4D3175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подписать фотографии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</w:t>
            </w:r>
            <w:r w:rsidRPr="0018051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обобщение</w:t>
            </w: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 часа)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Говорю, пишу, читаю, слушаю. Слово. Речевые жанры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Называние  изученных речевых жанров. Приведение примеров жанров.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высказывания, оценивать свое речевое поведение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с точки зрения его соответствия речевой задаче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контроль: практическая работа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видов речевой деятельности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Этикетные жанры и слова вежливости. Этикетные диалоги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Называние этикетных речевых  жанров. Разыгрывание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этикетных диалогов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зависимость этикетной формулы от речевой ситуации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контроль: разыгрывание этикетных диалогов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Речевые привычки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Оценивание  своих речевых привычек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диалоги и оценивать, правильно ли использованы этикетные формулы 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в них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1C7153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контроль: </w:t>
            </w:r>
            <w:r w:rsidR="001C7153" w:rsidRPr="0018051D">
              <w:rPr>
                <w:rFonts w:ascii="Times New Roman" w:hAnsi="Times New Roman" w:cs="Times New Roman"/>
                <w:sz w:val="24"/>
                <w:szCs w:val="24"/>
              </w:rPr>
              <w:t>итоговый  тест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хороших речевых привычек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137" w:rsidRPr="0018051D" w:rsidTr="0018051D">
        <w:trPr>
          <w:tblCellSpacing w:w="-8" w:type="dxa"/>
          <w:jc w:val="center"/>
        </w:trPr>
        <w:tc>
          <w:tcPr>
            <w:tcW w:w="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Учись красноречию. Майская га-</w:t>
            </w:r>
          </w:p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зета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2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правила эффективного общения. Объяснение роли  вежливого, тактичного взаимодействия </w:t>
            </w:r>
          </w:p>
        </w:tc>
        <w:tc>
          <w:tcPr>
            <w:tcW w:w="22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сообща, разделять обязанности, учитывать способности и возможности каждого участника коллективного дела в общем процессе выпуска газеты </w:t>
            </w:r>
          </w:p>
        </w:tc>
        <w:tc>
          <w:tcPr>
            <w:tcW w:w="14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137" w:rsidRPr="0018051D" w:rsidRDefault="008C3137" w:rsidP="00E176ED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 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4D3175" w:rsidP="00983C31">
            <w:pPr>
              <w:autoSpaceDE w:val="0"/>
              <w:autoSpaceDN w:val="0"/>
              <w:adjustRightInd w:val="0"/>
              <w:spacing w:after="0" w:line="21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E176ED" w:rsidP="00983C31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51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коллективный выпуск газеты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137" w:rsidRPr="0018051D" w:rsidRDefault="008C3137" w:rsidP="00F42B88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27A" w:rsidRPr="0018051D" w:rsidRDefault="005B027A" w:rsidP="005B027A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5B027A" w:rsidRPr="0018051D" w:rsidRDefault="005B027A" w:rsidP="005B027A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8051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5B027A" w:rsidRPr="0018051D" w:rsidRDefault="005B027A" w:rsidP="005B027A">
      <w:pPr>
        <w:autoSpaceDE w:val="0"/>
        <w:autoSpaceDN w:val="0"/>
        <w:adjustRightInd w:val="0"/>
        <w:spacing w:after="60" w:line="252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8051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717A53" w:rsidRPr="0018051D" w:rsidRDefault="00717A53">
      <w:pPr>
        <w:rPr>
          <w:rFonts w:ascii="Times New Roman" w:hAnsi="Times New Roman" w:cs="Times New Roman"/>
          <w:sz w:val="24"/>
          <w:szCs w:val="24"/>
        </w:rPr>
      </w:pPr>
    </w:p>
    <w:sectPr w:rsidR="00717A53" w:rsidRPr="0018051D" w:rsidSect="005B027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B027A"/>
    <w:rsid w:val="000212D5"/>
    <w:rsid w:val="000F7A6F"/>
    <w:rsid w:val="0018051D"/>
    <w:rsid w:val="001C7153"/>
    <w:rsid w:val="00256C07"/>
    <w:rsid w:val="002827BC"/>
    <w:rsid w:val="002959AC"/>
    <w:rsid w:val="004D3175"/>
    <w:rsid w:val="005B027A"/>
    <w:rsid w:val="005B6318"/>
    <w:rsid w:val="00607F69"/>
    <w:rsid w:val="00717A53"/>
    <w:rsid w:val="007F2BA0"/>
    <w:rsid w:val="008C3137"/>
    <w:rsid w:val="00D17115"/>
    <w:rsid w:val="00DA55B9"/>
    <w:rsid w:val="00E176ED"/>
    <w:rsid w:val="00E56D4C"/>
    <w:rsid w:val="00F42B88"/>
    <w:rsid w:val="00F50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1204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атто</cp:lastModifiedBy>
  <cp:revision>9</cp:revision>
  <cp:lastPrinted>2011-08-30T16:00:00Z</cp:lastPrinted>
  <dcterms:created xsi:type="dcterms:W3CDTF">2011-02-05T11:20:00Z</dcterms:created>
  <dcterms:modified xsi:type="dcterms:W3CDTF">2011-08-30T16:02:00Z</dcterms:modified>
</cp:coreProperties>
</file>